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jc w:val="right"/>
        <w:rPr>
          <w:rFonts w:ascii="Liberation Serif" w:hAnsi="Liberation Serif" w:cs="Liberation Serif"/>
          <w:b/>
          <w:b/>
          <w:bCs/>
          <w:color w:val="000000"/>
          <w:sz w:val="26"/>
          <w:szCs w:val="26"/>
          <w:lang w:eastAsia="ru-RU"/>
        </w:rPr>
      </w:pPr>
      <w:r>
        <w:rPr>
          <w:rFonts w:cs="Liberation Serif" w:ascii="Liberation Serif" w:hAnsi="Liberation Serif"/>
          <w:b/>
          <w:bCs/>
          <w:color w:val="000000"/>
          <w:sz w:val="26"/>
          <w:szCs w:val="26"/>
          <w:lang w:eastAsia="ru-RU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2857500</wp:posOffset>
            </wp:positionH>
            <wp:positionV relativeFrom="paragraph">
              <wp:posOffset>53340</wp:posOffset>
            </wp:positionV>
            <wp:extent cx="393700" cy="485140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УПРАВЛЕНИЕ ОБРАЗОВАНИЯ И МОЛОДЕЖНОЙ ПОЛИТИКИ</w:t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>
      <w:pPr>
        <w:pStyle w:val="1"/>
        <w:numPr>
          <w:ilvl w:val="0"/>
          <w:numId w:val="2"/>
        </w:numPr>
        <w:rPr>
          <w:rFonts w:ascii="Liberation Serif" w:hAnsi="Liberation Serif" w:cs="Liberation Serif"/>
          <w:color w:val="000000"/>
          <w:sz w:val="40"/>
        </w:rPr>
      </w:pPr>
      <w:r>
        <w:rPr>
          <w:rFonts w:cs="Liberation Serif" w:ascii="Liberation Serif" w:hAnsi="Liberation Serif"/>
          <w:color w:val="000000"/>
          <w:sz w:val="40"/>
        </w:rPr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bCs w:val="false"/>
          <w:color w:val="000000"/>
          <w:sz w:val="32"/>
          <w:szCs w:val="32"/>
        </w:rPr>
        <w:t>П Р И К А З</w:t>
      </w:r>
    </w:p>
    <w:p>
      <w:pPr>
        <w:pStyle w:val="Normal"/>
        <w:rPr>
          <w:rFonts w:ascii="Liberation Serif" w:hAnsi="Liberation Serif" w:cs="Liberation Serif"/>
          <w:color w:val="000000"/>
          <w:sz w:val="20"/>
        </w:rPr>
      </w:pPr>
      <w:r>
        <w:rPr>
          <w:rFonts w:cs="Liberation Serif" w:ascii="Liberation Serif" w:hAnsi="Liberation Serif"/>
          <w:color w:val="000000"/>
          <w:sz w:val="20"/>
        </w:rPr>
      </w:r>
    </w:p>
    <w:p>
      <w:pPr>
        <w:pStyle w:val="Normal"/>
        <w:rPr>
          <w:rFonts w:ascii="Liberation Serif" w:hAnsi="Liberation Serif" w:cs="Liberation Serif"/>
          <w:color w:val="000000"/>
          <w:sz w:val="20"/>
        </w:rPr>
      </w:pPr>
      <w:r>
        <w:rPr>
          <w:rFonts w:cs="Liberation Serif" w:ascii="Liberation Serif" w:hAnsi="Liberation Serif"/>
          <w:color w:val="000000"/>
          <w:sz w:val="20"/>
        </w:rPr>
      </w:r>
    </w:p>
    <w:p>
      <w:pPr>
        <w:pStyle w:val="Normal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Liberation Serif" w:cs="Liberation Serif" w:ascii="Liberation Serif" w:hAnsi="Liberation Serif"/>
          <w:color w:val="000000"/>
          <w:sz w:val="28"/>
          <w:szCs w:val="28"/>
        </w:rPr>
        <w:t xml:space="preserve">     </w:t>
      </w:r>
      <w:r>
        <w:rPr>
          <w:rFonts w:eastAsia="Liberation Serif" w:cs="Liberation Serif" w:ascii="Liberation Serif" w:hAnsi="Liberation Serif"/>
          <w:color w:val="000000"/>
          <w:sz w:val="28"/>
          <w:szCs w:val="28"/>
        </w:rPr>
        <w:t xml:space="preserve">28.09.2023                    </w:t>
      </w:r>
      <w:r>
        <w:rPr>
          <w:rFonts w:cs="Liberation Serif" w:ascii="Liberation Serif" w:hAnsi="Liberation Serif"/>
          <w:color w:val="000000"/>
          <w:sz w:val="28"/>
          <w:szCs w:val="28"/>
        </w:rPr>
        <w:t>№</w:t>
      </w:r>
      <w:r>
        <w:rPr>
          <w:rFonts w:eastAsia="Liberation Serif" w:cs="Liberation Serif" w:ascii="Liberation Serif" w:hAnsi="Liberation Serif"/>
          <w:color w:val="000000"/>
          <w:sz w:val="28"/>
          <w:szCs w:val="28"/>
        </w:rPr>
        <w:t xml:space="preserve">    859</w:t>
      </w:r>
    </w:p>
    <w:p>
      <w:pPr>
        <w:pStyle w:val="Style16"/>
        <w:rPr>
          <w:sz w:val="2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2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55pt,0.35pt" to="116.4pt,0.35pt" ID="Прямая соединительная линия 2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3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6.45pt,1.2pt" to="203.75pt,1.2pt" ID="Прямая соединительная линия 1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eastAsia="Liberation Serif" w:cs="Liberation Serif" w:ascii="Liberation Serif" w:hAnsi="Liberation Serif"/>
          <w:color w:val="000000"/>
          <w:sz w:val="24"/>
        </w:rPr>
        <w:t xml:space="preserve">                                                          </w:t>
      </w:r>
    </w:p>
    <w:p>
      <w:pPr>
        <w:pStyle w:val="Style16"/>
        <w:rPr>
          <w:sz w:val="24"/>
        </w:rPr>
      </w:pPr>
      <w:r>
        <w:rPr>
          <w:rFonts w:eastAsia="Liberation Serif" w:cs="Liberation Serif" w:ascii="Liberation Serif" w:hAnsi="Liberation Serif"/>
          <w:color w:val="000000"/>
          <w:w w:val="100"/>
          <w:sz w:val="24"/>
        </w:rPr>
        <w:t xml:space="preserve">                              </w:t>
      </w:r>
      <w:r>
        <w:rPr>
          <w:rFonts w:cs="Liberation Serif" w:ascii="Liberation Serif" w:hAnsi="Liberation Serif"/>
          <w:color w:val="000000"/>
          <w:w w:val="100"/>
          <w:sz w:val="24"/>
        </w:rPr>
        <w:t xml:space="preserve">г. Грязовец  </w:t>
      </w:r>
    </w:p>
    <w:p>
      <w:pPr>
        <w:pStyle w:val="Style16"/>
        <w:rPr>
          <w:rFonts w:ascii="Liberation Serif" w:hAnsi="Liberation Serif" w:cs="Liberation Serif"/>
          <w:color w:val="000000"/>
          <w:w w:val="100"/>
        </w:rPr>
      </w:pPr>
      <w:r>
        <w:rPr>
          <w:rFonts w:cs="Liberation Serif" w:ascii="Liberation Serif" w:hAnsi="Liberation Serif"/>
          <w:color w:val="000000"/>
          <w:w w:val="100"/>
        </w:rPr>
      </w:r>
    </w:p>
    <w:p>
      <w:pPr>
        <w:pStyle w:val="Style16"/>
        <w:rPr>
          <w:rFonts w:ascii="Liberation Serif" w:hAnsi="Liberation Serif" w:cs="Liberation Serif"/>
          <w:color w:val="000000"/>
          <w:w w:val="100"/>
        </w:rPr>
      </w:pPr>
      <w:r>
        <w:rPr>
          <w:rFonts w:cs="Liberation Serif" w:ascii="Liberation Serif" w:hAnsi="Liberation Serif"/>
          <w:color w:val="000000"/>
          <w:w w:val="100"/>
        </w:rPr>
      </w:r>
    </w:p>
    <w:p>
      <w:pPr>
        <w:pStyle w:val="Style16"/>
        <w:jc w:val="center"/>
        <w:rPr/>
      </w:pPr>
      <w:r>
        <w:rPr>
          <w:rFonts w:eastAsia="Liberation Serif" w:cs="Liberation Serif" w:ascii="Liberation Serif" w:hAnsi="Liberation Serif"/>
          <w:color w:val="000000"/>
          <w:w w:val="100"/>
        </w:rPr>
        <w:t xml:space="preserve">          </w:t>
      </w:r>
      <w:r>
        <w:rPr>
          <w:rFonts w:eastAsia="Liberation Serif" w:cs="Liberation Serif" w:ascii="Liberation Serif" w:hAnsi="Liberation Serif"/>
          <w:b/>
          <w:bCs/>
          <w:color w:val="000000"/>
          <w:w w:val="100"/>
          <w:sz w:val="26"/>
          <w:szCs w:val="26"/>
        </w:rPr>
        <w:t xml:space="preserve"> </w:t>
      </w:r>
      <w:r>
        <w:rPr>
          <w:rFonts w:eastAsia="Liberation Serif" w:cs="Liberation Serif" w:ascii="Liberation Serif" w:hAnsi="Liberation Serif"/>
          <w:b/>
          <w:bCs/>
          <w:color w:val="000000"/>
          <w:w w:val="100"/>
          <w:sz w:val="28"/>
          <w:szCs w:val="28"/>
        </w:rPr>
        <w:t>Об утверждении Плана мероприятий,</w:t>
      </w:r>
    </w:p>
    <w:p>
      <w:pPr>
        <w:pStyle w:val="Style16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Liberation Serif" w:cs="Liberation Serif" w:ascii="Liberation Serif" w:hAnsi="Liberation Serif"/>
          <w:b/>
          <w:bCs/>
          <w:color w:val="000000"/>
          <w:w w:val="100"/>
          <w:sz w:val="28"/>
          <w:szCs w:val="28"/>
        </w:rPr>
        <w:t>направленных на формирование и оценку</w:t>
      </w:r>
    </w:p>
    <w:p>
      <w:pPr>
        <w:pStyle w:val="Style16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eastAsia="Liberation Serif" w:cs="Liberation Serif" w:ascii="Liberation Serif" w:hAnsi="Liberation Serif"/>
          <w:b/>
          <w:bCs/>
          <w:color w:val="000000"/>
          <w:w w:val="100"/>
          <w:sz w:val="28"/>
          <w:szCs w:val="28"/>
        </w:rPr>
        <w:t>функциональной грамотности, на 2023/2024 учебный год</w:t>
      </w:r>
      <w:r>
        <w:rPr>
          <w:rFonts w:cs="Liberation Serif" w:ascii="Liberation Serif" w:hAnsi="Liberation Serif"/>
          <w:b/>
          <w:bCs/>
          <w:color w:val="000000"/>
          <w:w w:val="100"/>
          <w:sz w:val="28"/>
          <w:szCs w:val="28"/>
        </w:rPr>
        <w:t xml:space="preserve"> </w:t>
      </w:r>
    </w:p>
    <w:p>
      <w:pPr>
        <w:pStyle w:val="Style16"/>
        <w:jc w:val="center"/>
        <w:rPr>
          <w:rFonts w:ascii="Liberation Serif" w:hAnsi="Liberation Serif" w:cs="Liberation Serif"/>
          <w:color w:val="000000"/>
        </w:rPr>
      </w:pPr>
      <w:r>
        <w:rPr>
          <w:rFonts w:cs="Liberation Serif" w:ascii="Liberation Serif" w:hAnsi="Liberation Serif"/>
          <w:color w:val="000000"/>
        </w:rPr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color w:val="000000"/>
        </w:rPr>
        <w:tab/>
      </w:r>
      <w:r>
        <w:rPr>
          <w:rFonts w:cs="Liberation Serif" w:ascii="Liberation Serif" w:hAnsi="Liberation Serif"/>
          <w:color w:val="000000"/>
          <w:sz w:val="28"/>
          <w:szCs w:val="28"/>
        </w:rPr>
        <w:t>В соответствии с комплексом мер по повышению качества общего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образования посредством формирования функциональной грамотности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обучающихся в рамках реализации национального проекта «Образование»</w:t>
      </w:r>
    </w:p>
    <w:p>
      <w:pPr>
        <w:pStyle w:val="Normal"/>
        <w:jc w:val="both"/>
        <w:rPr>
          <w:rFonts w:ascii="Nimbus Roman" w:hAnsi="Nimbus Roman"/>
          <w:sz w:val="28"/>
          <w:szCs w:val="28"/>
        </w:rPr>
      </w:pPr>
      <w:r>
        <w:rPr>
          <w:rFonts w:cs="Liberation Serif" w:ascii="Nimbus Roman" w:hAnsi="Nimbus Roman"/>
          <w:b/>
          <w:color w:val="000000"/>
          <w:sz w:val="28"/>
          <w:szCs w:val="28"/>
        </w:rPr>
        <w:t>ПРИКАЗЫВАЮ: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Liberation Serif" w:ascii="Nimbus Roman" w:hAnsi="Nimbus Roman"/>
          <w:b w:val="false"/>
          <w:bCs w:val="false"/>
          <w:color w:val="000000"/>
          <w:sz w:val="28"/>
          <w:szCs w:val="28"/>
        </w:rPr>
        <w:t>1. Утвердить  муниципальный план мероприятий, направленных на формирование и оценку функциональной грамотности обучающихся общеобразовательных организаций Грязовецкого муниципального округа на 2023/2024 учебный год (далее — План) (приложение 1).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Liberation Serif" w:ascii="Nimbus Roman" w:hAnsi="Nimbus Roman"/>
          <w:b w:val="false"/>
          <w:bCs w:val="false"/>
          <w:color w:val="000000"/>
          <w:sz w:val="28"/>
          <w:szCs w:val="28"/>
        </w:rPr>
        <w:t>2.  Общеобразовательным организациям Грязовецкого муниципального округа в срок до 10.10.2023 года разработать план мероприятий, направленных на формирование и оценку функциональной грамотности обучающихся на 2023/2024 учебный год.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cs="Liberation Serif" w:ascii="Nimbus Roman" w:hAnsi="Nimbus Roman"/>
          <w:b w:val="false"/>
          <w:bCs w:val="false"/>
          <w:color w:val="000000"/>
          <w:sz w:val="28"/>
          <w:szCs w:val="28"/>
        </w:rPr>
        <w:t>3. Контроль за исполнением настоящего приказа оставляю за собой.</w:t>
      </w:r>
    </w:p>
    <w:p>
      <w:pPr>
        <w:pStyle w:val="Normal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Liberation Serif" w:hAnsi="Liberation Serif" w:cs="Liberation Serif"/>
          <w:b/>
          <w:b/>
          <w:color w:val="000000"/>
          <w:sz w:val="22"/>
          <w:szCs w:val="22"/>
        </w:rPr>
      </w:pPr>
      <w:r>
        <w:rPr>
          <w:rFonts w:cs="Liberation Serif" w:ascii="Liberation Serif" w:hAnsi="Liberation Serif"/>
          <w:b/>
          <w:color w:val="000000"/>
          <w:sz w:val="22"/>
          <w:szCs w:val="22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2478405</wp:posOffset>
            </wp:positionH>
            <wp:positionV relativeFrom="paragraph">
              <wp:posOffset>63500</wp:posOffset>
            </wp:positionV>
            <wp:extent cx="1066800" cy="962660"/>
            <wp:effectExtent l="0" t="0" r="0" b="0"/>
            <wp:wrapNone/>
            <wp:docPr id="4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3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645"/>
        <w:gridCol w:w="3409"/>
        <w:gridCol w:w="3271"/>
      </w:tblGrid>
      <w:tr>
        <w:trPr>
          <w:trHeight w:val="905" w:hRule="atLeast"/>
        </w:trPr>
        <w:tc>
          <w:tcPr>
            <w:tcW w:w="364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Начальник Управления образования и молодежной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политики</w:t>
            </w:r>
          </w:p>
        </w:tc>
        <w:tc>
          <w:tcPr>
            <w:tcW w:w="340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27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>Т.А.Патракеева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107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4"/>
        <w:gridCol w:w="7285"/>
      </w:tblGrid>
      <w:tr>
        <w:trPr/>
        <w:tc>
          <w:tcPr>
            <w:tcW w:w="7284" w:type="dxa"/>
            <w:tcBorders/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7285" w:type="dxa"/>
            <w:tcBorders/>
          </w:tcPr>
          <w:p>
            <w:pPr>
              <w:pStyle w:val="Style20"/>
              <w:widowControl w:val="false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bCs w:val="false"/>
                <w:sz w:val="22"/>
                <w:szCs w:val="22"/>
              </w:rPr>
              <w:t>Приложение к Приказу Управления образования и молодежной политики от 28.09.2023 года № 859 «</w:t>
            </w:r>
            <w:r>
              <w:rPr>
                <w:rFonts w:eastAsia="Liberation Serif" w:cs="Liberation Serif" w:ascii="Liberation Serif" w:hAnsi="Liberation Serif"/>
                <w:b w:val="false"/>
                <w:bCs w:val="false"/>
                <w:color w:val="000000"/>
                <w:w w:val="100"/>
                <w:sz w:val="22"/>
                <w:szCs w:val="22"/>
              </w:rPr>
              <w:t>Об утверждении Плана мероприятий, направленных на формирование и оценку функциональной грамотности, на 2023/2024 учебный год»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План мероприятий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по формированию и оценке функциональной грамотности обучающихся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общеобразовательных организаций    Грязовецкого муниципального округа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на 2023 - 2024 учебный год.</w:t>
      </w:r>
    </w:p>
    <w:p>
      <w:pPr>
        <w:pStyle w:val="Normal"/>
        <w:jc w:val="center"/>
        <w:rPr/>
      </w:pPr>
      <w:r>
        <w:rPr/>
      </w:r>
    </w:p>
    <w:tbl>
      <w:tblPr>
        <w:tblW w:w="1504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5"/>
        <w:gridCol w:w="4455"/>
        <w:gridCol w:w="2144"/>
        <w:gridCol w:w="2565"/>
        <w:gridCol w:w="5206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Сроки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Ответственные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Планируемый результат</w:t>
            </w:r>
          </w:p>
        </w:tc>
      </w:tr>
      <w:tr>
        <w:trPr/>
        <w:tc>
          <w:tcPr>
            <w:tcW w:w="150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I. Организационно-управленческая деятельность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Разработка и утверждение плана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  <w:t>мероприятий по формированию и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  <w:t>оценке функциональной грамотности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  <w:t>обучающихся общеобразовательных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  <w:t>организаций Грязовецкого муниципального округа на</w:t>
            </w:r>
          </w:p>
          <w:p>
            <w:pPr>
              <w:pStyle w:val="Style20"/>
              <w:widowControl w:val="false"/>
              <w:jc w:val="center"/>
              <w:rPr/>
            </w:pPr>
            <w:r>
              <w:rPr/>
              <w:t>2023/2024 учебный год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до 01.10.2023г.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Зубкова И.Н., заместитель начальника Управления образования и молодежной политики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Приказом Управления образования и молодежной политики утвержден муниципальный план мероприятий по формированию и оценке функциональной грамотности обучающихся на 2023/2024  учебный год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установочном вебинаре по организации работы по формированию функциональной грамотности обучающихся в 2023</w:t>
              <w:softHyphen/>
              <w:t>2024 учебном году для муниципальных координаторов и членов муниципальных команд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left="140" w:hanging="0"/>
              <w:jc w:val="center"/>
              <w:rPr/>
            </w:pPr>
            <w:r>
              <w:rPr>
                <w:rStyle w:val="212pt"/>
              </w:rPr>
              <w:t>до 10.10.2023г.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Зубкова И.Н., заместитель начальника Управления образования и молодежной политики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организационном установочном вебинаре об организации работы в 2023-2024 учебном году по формированию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Анализ результатов использования федерального банка заданий РЭШ по функциональной грамотности в общеобразовательных организациях Грязовецкого муниципального округа в 2023-2024 учебном году (ФГИС «Моя школа»)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left="140" w:hanging="0"/>
              <w:jc w:val="center"/>
              <w:rPr/>
            </w:pPr>
            <w:r>
              <w:rPr>
                <w:rStyle w:val="212pt"/>
              </w:rPr>
              <w:t>ежеквартально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Подготовлена информация по использованию ресурсов ФГИС «Моя школа» (банк заданий по функциональной грамотности РЭШ)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1.4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мониторинге исполнения плана мероприятий Вологодской области по формированию и оценке функциональной грамотности обучающихся на 2023-2024 учебный год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left="140" w:hanging="0"/>
              <w:jc w:val="center"/>
              <w:rPr/>
            </w:pPr>
            <w:r>
              <w:rPr>
                <w:rStyle w:val="212pt"/>
              </w:rPr>
              <w:t>до 25.07.2024г.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Подготовлен информация по итогам  мониторинга исполнения плана мероприятий Вологодской области по формированию и оценке функциональной грамотности обучающихся на 2023-2024 учебный год</w:t>
            </w:r>
          </w:p>
        </w:tc>
      </w:tr>
      <w:tr>
        <w:trPr/>
        <w:tc>
          <w:tcPr>
            <w:tcW w:w="150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1"/>
              </w:rPr>
              <w:t>II. Работа с педагогами и образовательными организациями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/>
            </w:pPr>
            <w:r>
              <w:rPr>
                <w:rStyle w:val="212pt1"/>
              </w:rPr>
              <w:t>2.1</w:t>
            </w:r>
          </w:p>
        </w:tc>
        <w:tc>
          <w:tcPr>
            <w:tcW w:w="143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/>
            </w:pPr>
            <w:r>
              <w:rPr>
                <w:rStyle w:val="212pt1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2.1.1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Прохождение практико-ориентированных курсов повышения квалификации для учителей по вопросам формирования и оценки функциональной грамотности обучающихся: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-Формирование профессиональной компетентности учителя в области читательской и естественнонаучной грамотности обучающихся на уроках физики;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-Формирование профессиональной компетенции учителя в области естественнонаучной грамотности обучающихся на уроках химии; -Формирование профессиональной компетентности учителей географии в области функциональной грамотности обучающихся; -Формирование профессиональной компетентности учителей обществознания в области функциональной грамотности обучающихся;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-Формирование профессиональной компетентности учителя в области естественнонаучной грамотности обучающихся на уроках биологии; -Совершенствование профессиональных компетенций учителей математики (в т.ч. в области формирования функциональной грамотности);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- Модернизация содержания и технологий преподавания предметной области «Русский язык и литература» в контексте требований ФГОС общего образования (в т.ч. в области формирования функциональной грамотности)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по отдельному графику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Педагоги округа прошли обучение по адресным дополнительным профессиональным программам повышения квалификации в 2023/2024 учебном году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2.1..2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обучающем семинаре для педагогов муниципальных команд по вопросам формирования и оценки функциональной грамотности обучающихся на основе опыта работы региональных инновационных площадок: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- МАОУ «Общеобразовательный лицей «АМТЭК» г. Череповец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по отдельному графику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Муниципальная команда приняла участие в обучающем семинаре по вопросам формирования и оценке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2.1.3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стажировках, мастер</w:t>
              <w:softHyphen/>
              <w:t>классах для педагогов общеобразовательных организаций - региональных стажировочных площадках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(МБОУ «Средняя школа № 1 г.Грязовца»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по отдельному графику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tabs>
                <w:tab w:val="clear" w:pos="708"/>
                <w:tab w:val="left" w:pos="139" w:leader="none"/>
              </w:tabs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МБОУ «СОШ №1» г. Грязовца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стажировках и мастер-классах для педагогов общеобразовательных организаций, участвующих в стратегическом проекте «Поддержка школ с низкими образовательными результатами и функционирующих в неблагоприятных социальных условиях» по формированию и оценке функциональной грамотности обучающихся</w:t>
            </w:r>
          </w:p>
        </w:tc>
      </w:tr>
      <w:tr>
        <w:trPr>
          <w:trHeight w:val="1197" w:hRule="atLeas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  <w:t>2.1.4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семинаре-практикуме для педагогов-библиотекарей общеобразовательных организаций по вопросам формирования читательской грамотности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8" w:before="0" w:after="0"/>
              <w:ind w:hanging="0"/>
              <w:jc w:val="center"/>
              <w:rPr/>
            </w:pPr>
            <w:r>
              <w:rPr>
                <w:rStyle w:val="212pt"/>
              </w:rPr>
              <w:t>февраль-март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8" w:before="0" w:after="0"/>
              <w:ind w:hanging="0"/>
              <w:jc w:val="center"/>
              <w:rPr/>
            </w:pPr>
            <w:r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2024г.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Повышение профессиональных компетенций педагогов-библиотекарей в части формирования функциональной грамотности обучающихся</w:t>
            </w:r>
          </w:p>
        </w:tc>
      </w:tr>
      <w:tr>
        <w:trPr/>
        <w:tc>
          <w:tcPr>
            <w:tcW w:w="150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1"/>
              </w:rPr>
              <w:t>2.2.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2.2.1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Изучение комплекса мер по совершенствованию преподавания учебных предметов, включая рекомендации по методике формирования функциональной грамотности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до 30.10.2023г.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240" w:after="0"/>
              <w:ind w:hanging="0"/>
              <w:jc w:val="center"/>
              <w:rPr>
                <w:rStyle w:val="212pt"/>
              </w:rPr>
            </w:pPr>
            <w:r>
              <w:rPr/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Разработаны методические рекомендации по формированию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2.2.2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консультациях для муниципальных команд по вопросам формирования и оценки функциональной грамотности обучающихся  по результатам регионального мониторинга функциональной грамотности в 5-9 классах с целью снижения образовательных дефицитов обучающихся, выявленных в ходе диагностики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по отдельному графику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59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 консультациях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2.2.3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Направление возникающих вопросов по формированию и оценке функциональной грамотности обучающихся в сетевых сообществах «МЕТОДПОДДЕРЖКА 35» с целью получения адресной методической и консультационной поддержки педагогов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Использование практических материалов, размещенных в сетевых сообществах и участие в  консультациях педагогов округа по вопросам формирования и оценки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2.2.4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Наполнение раздела сайта Управления образования и молодежной политики «Функциональная грамотность» (размещение актуальной информации по вопросам формирования и оценки функциональной грамотности)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1500"/>
              <w:ind w:hanging="0"/>
              <w:jc w:val="center"/>
              <w:rPr/>
            </w:pPr>
            <w:r>
              <w:rPr>
                <w:rStyle w:val="212pt"/>
              </w:rPr>
              <w:t>постоянно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140" w:before="1500" w:after="0"/>
              <w:ind w:hanging="0"/>
              <w:jc w:val="center"/>
              <w:rPr>
                <w:rStyle w:val="2Arial7pt"/>
              </w:rPr>
            </w:pPr>
            <w:r>
              <w:rPr/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240"/>
              <w:ind w:hanging="0"/>
              <w:jc w:val="center"/>
              <w:rPr/>
            </w:pPr>
            <w:r>
              <w:rPr>
                <w:rStyle w:val="212pt"/>
              </w:rPr>
              <w:t>Функционирует раздел по вопросам формирования и оценки функциональной грамотности работы на сайте Управления образования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40" w:before="240" w:after="0"/>
              <w:ind w:hanging="0"/>
              <w:jc w:val="center"/>
              <w:rPr>
                <w:rStyle w:val="212pt"/>
              </w:rPr>
            </w:pPr>
            <w:r>
              <w:rPr/>
            </w:r>
          </w:p>
        </w:tc>
      </w:tr>
      <w:tr>
        <w:trPr/>
        <w:tc>
          <w:tcPr>
            <w:tcW w:w="150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60"/>
              <w:ind w:hanging="0"/>
              <w:jc w:val="center"/>
              <w:rPr/>
            </w:pPr>
            <w:r>
              <w:rPr>
                <w:rStyle w:val="212pt1"/>
              </w:rPr>
              <w:t>2.3. Мероприятия по обсуждению и распространению эффективных практик формирования и оценки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40" w:before="60" w:after="0"/>
              <w:ind w:hanging="0"/>
              <w:jc w:val="center"/>
              <w:rPr/>
            </w:pPr>
            <w:r>
              <w:rPr>
                <w:rStyle w:val="212pt1"/>
              </w:rPr>
              <w:t>функциональной грамотности обучающихся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2.3.1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 межрегиональной научно</w:t>
              <w:softHyphen/>
              <w:t>практической конференции «Функциональная грамотность: вызовы и эффективные практики»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20-21.11.2023г.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Изучение опыта по формированию функциональной грамотности в рамках учебной и внеурочной деятельности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2.3.2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Организация и участие в методических мероприятиях  по обсуждению вопросов формирования и оценки функциональной грамотности с педагогами образовательных организаций округа  в рамках Единого методического дня на базе муниципального округа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Первая декада февраля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В рамках единых методических дней проведены методические мероприятия, направленные на формирование функциональной грамотности обучающихся с учетом результатов самодиагностики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2.3.3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 межрегиональном конкурсе методических разработок педагогов по шести направлениям (математическая,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естественнонаучная, читательская, финансовая грамотность, креативное мышление, глобальные компетенции)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до 05.07.2024г.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Изучение опыта эффективных практик 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150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60"/>
              <w:ind w:hanging="0"/>
              <w:jc w:val="center"/>
              <w:rPr/>
            </w:pPr>
            <w:r>
              <w:rPr>
                <w:rStyle w:val="212pt1"/>
              </w:rPr>
              <w:t>2.4. Мероприятия по разработке научно-методического обеспечения по формированию и оценке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40" w:before="60" w:after="0"/>
              <w:ind w:hanging="0"/>
              <w:jc w:val="center"/>
              <w:rPr/>
            </w:pPr>
            <w:r>
              <w:rPr>
                <w:rStyle w:val="212pt1"/>
              </w:rPr>
              <w:t>функциональной грамотности обучающихся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2.4.1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Изучение практического пособия по формированию и оценке функциональной грамотности обучающихся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до 31.12.2023г.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Изучение пособия «Эффективные педагогические практики формирования функциональной грамотности: практическое пособие»</w:t>
            </w:r>
          </w:p>
        </w:tc>
      </w:tr>
      <w:tr>
        <w:trPr>
          <w:trHeight w:val="1251" w:hRule="atLeast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2.4.2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Повышение квалификации по вопросам формирования и оценки функциональной грамотности по дополнительным профессиональным программ ам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до 30.06.2023г.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Не менее, чем по  3 дополнительным профессиональным программам повышения квалификации, размещенным в Федеральном реестре дополнительных профессиональных программ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/>
              <w:t>2.4.3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Изучение публикаций по вопросам формирования и оценки функциональной грамотности обучающихся в региональном научно-педагогическом и информационно-методическом журнале «Источник»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left="200" w:hanging="0"/>
              <w:jc w:val="center"/>
              <w:rPr/>
            </w:pPr>
            <w:r>
              <w:rPr>
                <w:rStyle w:val="212pt"/>
              </w:rPr>
              <w:t>ежеквартально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Не менее 4 публикаций в научно</w:t>
              <w:softHyphen/>
              <w:t>педагогическом и информационно</w:t>
              <w:softHyphen/>
              <w:t>методическом журнале «Источник», изданных в 2023-2024 учебном году</w:t>
            </w:r>
          </w:p>
        </w:tc>
      </w:tr>
      <w:tr>
        <w:trPr/>
        <w:tc>
          <w:tcPr>
            <w:tcW w:w="150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1"/>
                <w:lang w:val="en-US" w:eastAsia="en-US" w:bidi="en-US"/>
              </w:rPr>
              <w:t xml:space="preserve">III. </w:t>
            </w:r>
            <w:r>
              <w:rPr>
                <w:rStyle w:val="212pt1"/>
              </w:rPr>
              <w:t>Работа с обучающимися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143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/>
            </w:pPr>
            <w:r>
              <w:rPr>
                <w:rStyle w:val="212pt1"/>
              </w:rPr>
              <w:t>3.1.Работа с обучающимися в урочной деятельности по формированию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/>
            </w:pPr>
            <w:r>
              <w:rPr>
                <w:rStyle w:val="212pt"/>
              </w:rPr>
              <w:t>3.1.1.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Внедрение в образовательную деятельность заданий по оценке функциональной грамотности на базе общеобразовательных организаций округа (учебные занятия, проектная деятельность, факультативы, элективные курсы)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Внедрение в образовательную деятельность заданий по оценке функциональной грамотности обучающихся 5-9 классов общеобразовательных организаций области с использованием банка заданий Федеральное государственное бюджетное научное учреждение «Институт стратегии развития образования» (далее - ФГБНУ «ИСРО»), Электронного банка заданий для оценки функциональной грамотности Российской электронной школы, банка заданий по оценке естественнонаучной грамотности ФГБОУ «ФИПИ»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/>
            </w:pPr>
            <w:r>
              <w:rPr>
                <w:rStyle w:val="212pt"/>
              </w:rPr>
              <w:t>3.1.2.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  <w:rFonts w:ascii="Liberation Serif" w:hAnsi="Liberation Serif"/>
                <w:sz w:val="24"/>
                <w:szCs w:val="24"/>
              </w:rPr>
              <w:t xml:space="preserve">Участие в региональном мониторингового исследовании по оценке функциональной грамотности с использованием диагностических работ, разработанных ФГБНУ «ИСРО») обучающиеся 5-9-х классов </w:t>
            </w:r>
            <w:r>
              <w:rPr>
                <w:rStyle w:val="212pt"/>
                <w:rFonts w:ascii="Liberation Serif" w:hAnsi="Liberation Serif"/>
                <w:position w:val="0"/>
                <w:sz w:val="24"/>
                <w:sz w:val="24"/>
                <w:szCs w:val="24"/>
                <w:vertAlign w:val="baseline"/>
              </w:rPr>
              <w:t>общеобразовательных организаций Грязовецкого муниципального округа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8" w:before="0" w:after="0"/>
              <w:ind w:hanging="0"/>
              <w:jc w:val="center"/>
              <w:rPr/>
            </w:pPr>
            <w:r>
              <w:rPr>
                <w:rStyle w:val="212pt"/>
              </w:rPr>
              <w:t>февраль-март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8" w:before="0" w:after="0"/>
              <w:ind w:hanging="0"/>
              <w:jc w:val="center"/>
              <w:rPr/>
            </w:pPr>
            <w:r>
              <w:rPr>
                <w:rStyle w:val="212pt"/>
              </w:rPr>
              <w:t>2024г.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региональном мониторинговом исследовании по оценке функциональной грамотности с охватом не менее 50% обучающихся 5-9-х классов общеобразовательных организацийокруга. Изучение адресных рекомендаций по формированию и оценке функциональной грамотности обучающихся 5-9-х классов по результатам проведения мониторингового исследования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left="160" w:hanging="0"/>
              <w:jc w:val="left"/>
              <w:rPr/>
            </w:pPr>
            <w:r>
              <w:rPr/>
            </w:r>
          </w:p>
        </w:tc>
        <w:tc>
          <w:tcPr>
            <w:tcW w:w="143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  <w:b/>
                <w:bCs/>
              </w:rPr>
              <w:t>3.2.Работа с обучающимися во внеурочной деятельности по формированию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Реализация курсов внеурочной деятельности, направленных на формирование и оценку функциональной грамотности («Функциональная грамотность: учимся для жизни» и др.)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сентябрь-май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2024г.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100% охват обучающихся 3-11 классов курсами внеурочной деятельности, направленные на формирование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 командном полиатлоне для обучающихся 7-8 классов общеобразовательных организаций по направлениям функциональной грамотности (математическая, естественнонаучная, читательская, финансовая грамотность, креативное мышление, глобальные компетенции)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ноябрь 2023 - январь 2024г.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округа в массовых мероприятиях, направленных на формирование функциональной грамотности для обучающихся основного общего образования в общеобразовательных организациях области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left="160" w:hanging="0"/>
              <w:jc w:val="left"/>
              <w:rPr/>
            </w:pPr>
            <w:r>
              <w:rPr/>
              <w:t>3.2.3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Участие в  образовательных интенсивах для педагогов, родителей/законных представителей, обучающихся 8-11 классов общеобразовательных организаций, в том числе в рамках Просветительского проекта «Открытый» университет «Образовательные бифуркации»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8" w:before="0" w:after="0"/>
              <w:ind w:hanging="0"/>
              <w:jc w:val="center"/>
              <w:rPr/>
            </w:pPr>
            <w:r>
              <w:rPr/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center"/>
              <w:rPr/>
            </w:pPr>
            <w:r>
              <w:rPr>
                <w:rStyle w:val="212pt"/>
              </w:rPr>
              <w:t>Изучение опыта  и обмен опытом педагогов, родителей/законных представителей, обучающихся 8-11 классов общеобразовательных организаций по шести направлениям функциональной грамотности (математическая, естественнонаучная, читательская, финансовая грамотность, креативное мышление, глобальные компетенции)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left="160" w:hanging="0"/>
              <w:jc w:val="left"/>
              <w:rPr/>
            </w:pPr>
            <w:r>
              <w:rPr/>
            </w:r>
          </w:p>
        </w:tc>
        <w:tc>
          <w:tcPr>
            <w:tcW w:w="143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/>
            </w:pPr>
            <w:r>
              <w:rPr>
                <w:rStyle w:val="212pt1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Реализация дополнительных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общеобразовательных программ по формированию функциональной грамотности на базе Центров образования гуманитарного, цифрового, естественнонаучного и технического профилей «Точка роста» (далее - Центр образования «Точка роста»)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по отдельному графику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Style w:val="212pt"/>
              </w:rPr>
              <w:t>Управление образования и молодежной политики, общеобразовательные организации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Организована работа с обучающимися по формированию функциональной грамотности при реализации дополнительных общеобразовательных программ на базе Центров образования «Точка роста»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</w:t>
            </w:r>
          </w:p>
        </w:tc>
        <w:tc>
          <w:tcPr>
            <w:tcW w:w="44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Реализация дополнительных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 xml:space="preserve">общеобразовательных программ по формированию функциональной грамотности на базе Центра цифрового образования </w:t>
            </w:r>
            <w:r>
              <w:rPr>
                <w:rStyle w:val="212pt"/>
                <w:lang w:val="en-US" w:eastAsia="en-US" w:bidi="en-US"/>
              </w:rPr>
              <w:t>IT</w:t>
            </w:r>
            <w:r>
              <w:rPr>
                <w:rStyle w:val="212pt"/>
                <w:lang w:eastAsia="en-US" w:bidi="en-US"/>
              </w:rPr>
              <w:t>-</w:t>
            </w:r>
            <w:r>
              <w:rPr>
                <w:rStyle w:val="212pt"/>
                <w:lang w:val="en-US" w:eastAsia="en-US" w:bidi="en-US"/>
              </w:rPr>
              <w:t>CUBE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по отдельному графику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</w:rPr>
              <w:t>Центр цифрового образования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74" w:before="0" w:after="0"/>
              <w:ind w:hanging="0"/>
              <w:jc w:val="center"/>
              <w:rPr/>
            </w:pPr>
            <w:r>
              <w:rPr>
                <w:rStyle w:val="212pt"/>
                <w:lang w:val="en-US" w:eastAsia="en-US" w:bidi="en-US"/>
              </w:rPr>
              <w:t>IT</w:t>
            </w:r>
            <w:r>
              <w:rPr>
                <w:rStyle w:val="212pt"/>
                <w:lang w:eastAsia="en-US" w:bidi="en-US"/>
              </w:rPr>
              <w:t>-</w:t>
            </w:r>
            <w:r>
              <w:rPr>
                <w:rStyle w:val="212pt"/>
                <w:lang w:val="en-US" w:eastAsia="en-US" w:bidi="en-US"/>
              </w:rPr>
              <w:t>CUBE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>
                <w:rStyle w:val="212pt"/>
                <w:lang w:eastAsia="en-US" w:bidi="en-US"/>
              </w:rPr>
            </w:pPr>
            <w:r>
              <w:rPr>
                <w:rStyle w:val="212pt"/>
              </w:rPr>
              <w:t xml:space="preserve">Организована работа с обучающимися по формированию функциональной грамотности при реализации дополнительных общеобразовательных программ на базе 2 Центра цифрового образования </w:t>
            </w:r>
            <w:r>
              <w:rPr>
                <w:rStyle w:val="212pt"/>
                <w:lang w:val="en-US" w:eastAsia="en-US" w:bidi="en-US"/>
              </w:rPr>
              <w:t>IT</w:t>
            </w:r>
            <w:r>
              <w:rPr>
                <w:rStyle w:val="212pt"/>
                <w:lang w:eastAsia="en-US" w:bidi="en-US"/>
              </w:rPr>
              <w:t>-</w:t>
            </w:r>
            <w:r>
              <w:rPr>
                <w:rStyle w:val="212pt"/>
                <w:lang w:val="en-US" w:eastAsia="en-US" w:bidi="en-US"/>
              </w:rPr>
              <w:t>CUBE</w:t>
            </w:r>
          </w:p>
          <w:p>
            <w:pPr>
              <w:pStyle w:val="21"/>
              <w:widowControl w:val="false"/>
              <w:shd w:val="clear" w:color="auto" w:fill="auto"/>
              <w:spacing w:lineRule="exact" w:line="269" w:before="0" w:after="0"/>
              <w:ind w:hanging="0"/>
              <w:jc w:val="center"/>
              <w:rPr/>
            </w:pPr>
            <w:r>
              <w:rPr>
                <w:rStyle w:val="212pt"/>
              </w:rPr>
              <w:t>в г. Грязовце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imbus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link w:val="11"/>
    <w:qFormat/>
    <w:rsid w:val="00bc2c70"/>
    <w:pPr>
      <w:keepNext w:val="true"/>
      <w:numPr>
        <w:ilvl w:val="0"/>
        <w:numId w:val="2"/>
      </w:numPr>
      <w:jc w:val="center"/>
      <w:outlineLvl w:val="0"/>
    </w:pPr>
    <w:rPr>
      <w:b/>
      <w:bCs/>
      <w:w w:val="9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bc2c70"/>
    <w:rPr>
      <w:rFonts w:ascii="Times New Roman" w:hAnsi="Times New Roman" w:eastAsia="Times New Roman" w:cs="Times New Roman"/>
      <w:b/>
      <w:bCs/>
      <w:w w:val="90"/>
      <w:sz w:val="36"/>
      <w:szCs w:val="24"/>
      <w:lang w:eastAsia="zh-CN"/>
    </w:rPr>
  </w:style>
  <w:style w:type="character" w:styleId="Style13" w:customStyle="1">
    <w:name w:val="Основной текст Знак"/>
    <w:basedOn w:val="DefaultParagraphFont"/>
    <w:qFormat/>
    <w:rsid w:val="00bc2c70"/>
    <w:rPr>
      <w:rFonts w:ascii="Times New Roman" w:hAnsi="Times New Roman" w:eastAsia="Times New Roman" w:cs="Times New Roman"/>
      <w:w w:val="90"/>
      <w:sz w:val="18"/>
      <w:szCs w:val="24"/>
      <w:lang w:eastAsia="zh-C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12c55"/>
    <w:rPr>
      <w:rFonts w:ascii="Tahoma" w:hAnsi="Tahoma" w:eastAsia="Times New Roman" w:cs="Tahoma"/>
      <w:sz w:val="16"/>
      <w:szCs w:val="16"/>
      <w:lang w:eastAsia="zh-CN"/>
    </w:rPr>
  </w:style>
  <w:style w:type="character" w:styleId="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12pt">
    <w:name w:val="Основной текст (2) + 12 p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2pt1">
    <w:name w:val="Основной текст (2) + 12 pt;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2pt2">
    <w:name w:val="Основной текст (2) + 12 pt;Малые прописные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Arial7pt">
    <w:name w:val="Основной текст (2) + Arial;7 pt"/>
    <w:basedOn w:val="2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link w:val="Style13"/>
    <w:rsid w:val="00bc2c70"/>
    <w:pPr>
      <w:tabs>
        <w:tab w:val="clear" w:pos="708"/>
        <w:tab w:val="left" w:pos="9712" w:leader="none"/>
      </w:tabs>
    </w:pPr>
    <w:rPr>
      <w:w w:val="90"/>
      <w:sz w:val="18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0" w:customStyle="1">
    <w:name w:val="Содержимое таблицы"/>
    <w:basedOn w:val="Normal"/>
    <w:qFormat/>
    <w:rsid w:val="00bc2c70"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12c55"/>
    <w:pPr/>
    <w:rPr>
      <w:rFonts w:ascii="Tahoma" w:hAnsi="Tahoma" w:cs="Tahoma"/>
      <w:sz w:val="16"/>
      <w:szCs w:val="16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21">
    <w:name w:val="Основной текст (2)"/>
    <w:basedOn w:val="Normal"/>
    <w:qFormat/>
    <w:pPr>
      <w:shd w:val="clear" w:color="auto" w:fill="FFFFFF"/>
      <w:spacing w:lineRule="atLeast" w:line="0" w:before="0" w:after="660"/>
      <w:ind w:hanging="480"/>
      <w:jc w:val="both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LibreOffice/7.4.2.3$Linux_X86_64 LibreOffice_project/40$Build-3</Application>
  <AppVersion>15.0000</AppVersion>
  <Pages>8</Pages>
  <Words>1593</Words>
  <Characters>13397</Characters>
  <CharactersWithSpaces>14964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2022-12-23T08:18:00Z</dcterms:created>
  <dc:creator>Марина</dc:creator>
  <dc:description/>
  <dc:language>ru-RU</dc:language>
  <cp:lastModifiedBy/>
  <cp:lastPrinted>2023-09-28T14:59:43Z</cp:lastPrinted>
  <dcterms:modified xsi:type="dcterms:W3CDTF">2023-09-29T08:32:48Z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